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D26D9D" w:rsidRPr="00466C82" w:rsidP="00D77FED" w14:paraId="193C0711" w14:textId="59D28FD5">
      <w:pPr>
        <w:rPr>
          <w:rFonts w:ascii="Arial" w:hAnsi="Arial" w:cs="Arial"/>
          <w:lang w:val="en-US"/>
        </w:rPr>
      </w:pPr>
      <w:bookmarkStart w:id="0" w:name="_Hlk68690151"/>
      <w:r w:rsidRPr="00466C82">
        <w:rPr>
          <w:rStyle w:val="Notetext"/>
          <w:rFonts w:ascii="Arial" w:hAnsi="Arial" w:cs="Arial"/>
          <w:lang w:val="en-US"/>
        </w:rPr>
        <w:t>N.B. The English text is an unofficial translation.</w:t>
      </w:r>
    </w:p>
    <w:p w:rsidR="00D77FED" w:rsidRPr="00466C82" w:rsidP="00D77FED" w14:paraId="7DE4CE05" w14:textId="77777777">
      <w:pPr>
        <w:rPr>
          <w:rFonts w:ascii="Arial" w:hAnsi="Arial" w:cs="Arial"/>
          <w:lang w:val="en-US"/>
        </w:rPr>
      </w:pPr>
    </w:p>
    <w:p w:rsidR="00D26D9D" w:rsidRPr="002718B4" w:rsidP="00D22C71" w14:paraId="0D4ABADC" w14:textId="77777777">
      <w:pPr>
        <w:jc w:val="both"/>
        <w:rPr>
          <w:rFonts w:ascii="Arial" w:hAnsi="Arial" w:cs="Arial"/>
          <w:b/>
          <w:bCs/>
          <w:lang w:val="en-US"/>
        </w:rPr>
      </w:pPr>
    </w:p>
    <w:p w:rsidR="00157BC5" w:rsidP="00D22C71" w14:paraId="3D459672" w14:textId="7F3CB5ED">
      <w:pPr>
        <w:jc w:val="both"/>
        <w:rPr>
          <w:rFonts w:ascii="Arial" w:hAnsi="Arial" w:cs="Arial"/>
          <w:b/>
          <w:bCs/>
          <w:sz w:val="20"/>
          <w:szCs w:val="20"/>
        </w:rPr>
      </w:pPr>
      <w:r w:rsidRPr="00466C82" w:rsidR="00033F25">
        <w:rPr>
          <w:rFonts w:ascii="Arial" w:hAnsi="Arial" w:cs="Arial"/>
          <w:b/>
          <w:bCs/>
          <w:sz w:val="20"/>
          <w:szCs w:val="20"/>
        </w:rPr>
        <w:t xml:space="preserve">Styrelsens förslag till beslut inför extra bolagsstämma i Imaginecare AB, org nr 559081-8356, ("Bolaget") den 11 oktober 2024 </w:t>
      </w:r>
    </w:p>
    <w:p w:rsidR="00466C82" w:rsidRPr="00466C82" w:rsidP="00D22C71" w14:paraId="3A30C933" w14:textId="14E4435D">
      <w:pPr>
        <w:jc w:val="both"/>
        <w:rPr>
          <w:rFonts w:ascii="Arial" w:hAnsi="Arial" w:cs="Arial"/>
          <w:b/>
          <w:bCs/>
          <w:i/>
          <w:iCs/>
          <w:sz w:val="20"/>
          <w:szCs w:val="20"/>
          <w:lang w:val="en-US"/>
        </w:rPr>
      </w:pPr>
      <w:r w:rsidRPr="00466C82">
        <w:rPr>
          <w:rFonts w:ascii="Arial" w:hAnsi="Arial" w:cs="Arial"/>
          <w:b/>
          <w:bCs/>
          <w:i/>
          <w:iCs/>
          <w:sz w:val="20"/>
          <w:szCs w:val="20"/>
          <w:lang w:val="en-US"/>
        </w:rPr>
        <w:t xml:space="preserve">The board of directors’ proposed resolutions to the extraordinary general meeting in Imaginecare AB, reg. no 559081-8356, ("Company") on 11 October 2024 </w:t>
      </w:r>
    </w:p>
    <w:bookmarkEnd w:id="0"/>
    <w:p w:rsidR="00E726A0" w:rsidP="00D22C71" w14:paraId="53ECE982" w14:textId="77777777">
      <w:pPr>
        <w:jc w:val="both"/>
        <w:rPr>
          <w:rFonts w:ascii="Arial" w:hAnsi="Arial" w:cs="Arial"/>
          <w:lang w:val="en-US"/>
        </w:rPr>
      </w:pPr>
    </w:p>
    <w:p w:rsidR="00D330BF" w:rsidRPr="00D330BF" w:rsidP="00D330BF" w14:paraId="00CEBB9C" w14:textId="16000CF7">
      <w:pPr>
        <w:jc w:val="both"/>
        <w:rPr>
          <w:rFonts w:ascii="Arial" w:hAnsi="Arial" w:cs="Arial"/>
          <w:b/>
          <w:bCs/>
          <w:color w:val="0A0A0A"/>
          <w:sz w:val="20"/>
          <w:szCs w:val="20"/>
          <w:lang w:eastAsia="sv-SE"/>
        </w:rPr>
      </w:pPr>
      <w:r w:rsidRPr="00D330BF">
        <w:rPr>
          <w:rFonts w:ascii="Arial" w:hAnsi="Arial" w:cs="Arial"/>
          <w:b/>
          <w:bCs/>
          <w:color w:val="0A0A0A"/>
          <w:sz w:val="20"/>
          <w:szCs w:val="20"/>
          <w:lang w:eastAsia="sv-SE"/>
        </w:rPr>
        <w:t xml:space="preserve">Riktad nyemission av aktier </w:t>
      </w:r>
    </w:p>
    <w:p w:rsidR="00D330BF" w:rsidRPr="00D330BF" w:rsidP="00D330BF" w14:paraId="4155020E" w14:textId="3309249F">
      <w:pPr>
        <w:jc w:val="both"/>
        <w:rPr>
          <w:rFonts w:ascii="Arial" w:hAnsi="Arial" w:cs="Arial"/>
          <w:b/>
          <w:bCs/>
          <w:i/>
          <w:iCs/>
          <w:sz w:val="18"/>
          <w:szCs w:val="18"/>
          <w:lang w:val="en-US"/>
        </w:rPr>
      </w:pPr>
      <w:r w:rsidRPr="00D330BF">
        <w:rPr>
          <w:rFonts w:ascii="Arial" w:hAnsi="Arial" w:cs="Arial"/>
          <w:b/>
          <w:bCs/>
          <w:i/>
          <w:iCs/>
          <w:sz w:val="18"/>
          <w:szCs w:val="18"/>
          <w:lang w:val="en-US"/>
        </w:rPr>
        <w:t>Issue of shares with deviation from preferential rights</w:t>
      </w:r>
    </w:p>
    <w:p w:rsidR="00D330BF" w:rsidRPr="00396095" w:rsidP="00D330BF" w14:paraId="3583490F" w14:textId="77777777">
      <w:pPr>
        <w:rPr>
          <w:rFonts w:ascii="Arial" w:hAnsi="Arial" w:cs="Arial"/>
          <w:sz w:val="20"/>
          <w:szCs w:val="20"/>
          <w:lang w:val="en-US"/>
        </w:rPr>
      </w:pPr>
      <w:r w:rsidRPr="00396095">
        <w:rPr>
          <w:rFonts w:ascii="Arial" w:hAnsi="Arial" w:cs="Arial"/>
          <w:sz w:val="20"/>
          <w:szCs w:val="20"/>
        </w:rPr>
        <w:t xml:space="preserve">Styrelsen föreslår att bolagsstämman beslutar om en riktad nyemission av högst 58 944 stamaktier, innebärande en ökning av aktiekapitalet med högst 76 076,406815 kronor. </w:t>
      </w:r>
      <w:r w:rsidRPr="00396095">
        <w:rPr>
          <w:rFonts w:ascii="Arial" w:hAnsi="Arial" w:cs="Arial"/>
          <w:sz w:val="20"/>
          <w:szCs w:val="20"/>
          <w:lang w:val="en-US"/>
        </w:rPr>
        <w:t xml:space="preserve">För beslutet ska i övrigt följande villkor gälla. </w:t>
      </w:r>
    </w:p>
    <w:p w:rsidR="00D330BF" w:rsidRPr="00466C82" w:rsidP="00D330BF" w14:paraId="08969F31" w14:textId="77777777">
      <w:pPr>
        <w:pStyle w:val="NormalEnglish"/>
        <w:rPr>
          <w:rFonts w:ascii="Arial" w:hAnsi="Arial" w:cs="Arial"/>
          <w:iCs/>
          <w:sz w:val="18"/>
          <w:szCs w:val="18"/>
          <w:lang w:val="en-US"/>
        </w:rPr>
      </w:pPr>
      <w:r w:rsidRPr="00396095">
        <w:rPr>
          <w:rFonts w:ascii="Arial" w:hAnsi="Arial" w:cs="Arial"/>
          <w:iCs/>
          <w:sz w:val="18"/>
          <w:szCs w:val="18"/>
          <w:lang w:val="en-US"/>
        </w:rPr>
        <w:t>The board of directors proposes that the general meeting resolves to carry out a share issue with deviation from preferential rights in respect of not more than 58,944 ordinary shares, entailing an increase in the share capital of not more than SEK</w:t>
      </w:r>
      <w:r w:rsidRPr="00396095">
        <w:rPr>
          <w:rFonts w:ascii="Arial" w:hAnsi="Arial" w:cs="Arial"/>
          <w:color w:val="0A0A0A"/>
          <w:sz w:val="18"/>
          <w:szCs w:val="18"/>
          <w:lang w:val="en-US" w:eastAsia="sv-SE"/>
        </w:rPr>
        <w:t xml:space="preserve"> 76,076.406815</w:t>
      </w:r>
      <w:r>
        <w:rPr>
          <w:rFonts w:ascii="Arial" w:hAnsi="Arial" w:cs="Arial"/>
          <w:iCs/>
          <w:sz w:val="18"/>
          <w:szCs w:val="18"/>
          <w:lang w:val="en-US"/>
        </w:rPr>
        <w:t xml:space="preserve">. The resolution shall otherwise be governed by the following terms and conditions. </w:t>
      </w:r>
    </w:p>
    <w:p w:rsidR="00D330BF" w:rsidRPr="00334F0A" w:rsidP="00D330BF" w14:paraId="1565CD01" w14:textId="77777777">
      <w:pPr>
        <w:pStyle w:val="NormalEnglish"/>
        <w:numPr>
          <w:ilvl w:val="0"/>
          <w:numId w:val="11"/>
        </w:numPr>
        <w:rPr>
          <w:rFonts w:ascii="Arial" w:hAnsi="Arial" w:cs="Arial"/>
          <w:iCs/>
          <w:sz w:val="18"/>
          <w:szCs w:val="18"/>
          <w:lang w:val="en-US"/>
        </w:rPr>
      </w:pPr>
      <w:r>
        <w:rPr>
          <w:rFonts w:ascii="Arial" w:hAnsi="Arial" w:cs="Arial"/>
          <w:i w:val="0"/>
          <w:szCs w:val="20"/>
        </w:rPr>
        <w:t>Rätt att teckna aktier ska tillkomma på förhand vidtalade aktieägare som anmält sitt intresse att delta i emissionen. Skälet till avvikelsen från aktieägarnas företrädesrätt är att styrelsen, efter konsultationer med aktieägarna, funnit att förutsättningar inte föreligger att genomföra en företrädesemission på ett tillräckligt tidseffektivt sätt för att tillföra bolaget nödvändigt kapital. Det ligger därför i bolagets och samtliga aktieägares intresse att genomföra en riktad nyemission.</w:t>
        <w:br/>
      </w:r>
      <w:r w:rsidRPr="00334F0A">
        <w:rPr>
          <w:rFonts w:ascii="Arial" w:hAnsi="Arial" w:cs="Arial"/>
          <w:iCs/>
          <w:sz w:val="18"/>
          <w:szCs w:val="18"/>
          <w:lang w:val="en-US"/>
        </w:rPr>
        <w:t>The right to subscribe for shares shall be granted to shareholders who have been consulted in advance and have notified their interest in participating in the issue. The reason for the deviation from the preferential rights is that the board of directors, following consultations with the shareholders, have found that it is not feasible to carry out a share issue with preferential rights in a sufficiently time efficient manner to provide the company with the required capital.  .</w:t>
      </w:r>
    </w:p>
    <w:p w:rsidR="00D330BF" w:rsidRPr="00466C82" w:rsidP="00D330BF" w14:paraId="7D766DA9" w14:textId="77777777">
      <w:pPr>
        <w:pStyle w:val="Bulletpointnumber"/>
        <w:numPr>
          <w:ilvl w:val="0"/>
          <w:numId w:val="11"/>
        </w:numPr>
        <w:suppressAutoHyphens/>
        <w:contextualSpacing/>
        <w:jc w:val="left"/>
        <w:rPr>
          <w:rFonts w:ascii="Arial" w:hAnsi="Arial" w:cs="Arial"/>
          <w:sz w:val="20"/>
          <w:szCs w:val="20"/>
        </w:rPr>
      </w:pPr>
      <w:r w:rsidRPr="00466C82">
        <w:rPr>
          <w:rFonts w:ascii="Arial" w:hAnsi="Arial" w:cs="Arial"/>
          <w:sz w:val="20"/>
          <w:szCs w:val="20"/>
        </w:rPr>
        <w:t>Priset per aktie är 135,72 kronor.</w:t>
      </w:r>
    </w:p>
    <w:p w:rsidR="00D330BF" w:rsidRPr="00466C82" w:rsidP="00D330BF" w14:paraId="4359E57B" w14:textId="77777777">
      <w:pPr>
        <w:pStyle w:val="NormalEnglish"/>
        <w:ind w:left="720"/>
        <w:rPr>
          <w:rFonts w:ascii="Arial" w:hAnsi="Arial" w:cs="Arial"/>
          <w:iCs/>
          <w:sz w:val="18"/>
          <w:szCs w:val="18"/>
          <w:lang w:val="en-US"/>
        </w:rPr>
      </w:pPr>
      <w:r>
        <w:rPr>
          <w:rFonts w:ascii="Arial" w:hAnsi="Arial" w:cs="Arial"/>
          <w:iCs/>
          <w:sz w:val="18"/>
          <w:szCs w:val="18"/>
          <w:lang w:val="en-US"/>
        </w:rPr>
        <w:t xml:space="preserve">The price per share is thus SEK 135.72.  </w:t>
      </w:r>
    </w:p>
    <w:p w:rsidR="00D330BF" w:rsidRPr="00466C82" w:rsidP="00D330BF" w14:paraId="6AC5678A" w14:textId="77777777">
      <w:pPr>
        <w:pStyle w:val="Bulletpointnumber"/>
        <w:numPr>
          <w:ilvl w:val="0"/>
          <w:numId w:val="11"/>
        </w:numPr>
        <w:suppressAutoHyphens/>
        <w:contextualSpacing/>
        <w:jc w:val="left"/>
        <w:rPr>
          <w:rFonts w:ascii="Arial" w:hAnsi="Arial" w:cs="Arial"/>
          <w:sz w:val="20"/>
          <w:szCs w:val="20"/>
        </w:rPr>
      </w:pPr>
      <w:r w:rsidRPr="00466C82">
        <w:rPr>
          <w:rFonts w:ascii="Arial" w:hAnsi="Arial" w:cs="Arial"/>
          <w:sz w:val="20"/>
          <w:szCs w:val="20"/>
        </w:rPr>
        <w:t>Överkursen ska tillföras den fria överkursfonden.</w:t>
      </w:r>
    </w:p>
    <w:p w:rsidR="00D330BF" w:rsidRPr="00466C82" w:rsidP="00D330BF" w14:paraId="3221FA64" w14:textId="77777777">
      <w:pPr>
        <w:pStyle w:val="NormalEnglish"/>
        <w:ind w:left="720"/>
        <w:rPr>
          <w:rFonts w:ascii="Arial" w:hAnsi="Arial" w:cs="Arial"/>
          <w:iCs/>
          <w:sz w:val="18"/>
          <w:szCs w:val="18"/>
          <w:lang w:val="en-US"/>
        </w:rPr>
      </w:pPr>
      <w:r w:rsidRPr="00466C82">
        <w:rPr>
          <w:rFonts w:ascii="Arial" w:hAnsi="Arial" w:cs="Arial"/>
          <w:iCs/>
          <w:sz w:val="18"/>
          <w:szCs w:val="18"/>
          <w:lang w:val="en-US"/>
        </w:rPr>
        <w:t>The share premium shall be transferred to the unrestricted premium reserve.</w:t>
      </w:r>
    </w:p>
    <w:p w:rsidR="00D330BF" w:rsidRPr="00466C82" w:rsidP="00D330BF" w14:paraId="5C8F9F79" w14:textId="77777777">
      <w:pPr>
        <w:pStyle w:val="Bulletpointnumber"/>
        <w:numPr>
          <w:ilvl w:val="0"/>
          <w:numId w:val="11"/>
        </w:numPr>
        <w:suppressAutoHyphens/>
        <w:contextualSpacing/>
        <w:jc w:val="left"/>
        <w:rPr>
          <w:rFonts w:ascii="Arial" w:hAnsi="Arial" w:cs="Arial"/>
          <w:sz w:val="20"/>
          <w:szCs w:val="20"/>
        </w:rPr>
      </w:pPr>
      <w:r w:rsidRPr="00466C82">
        <w:rPr>
          <w:rFonts w:ascii="Arial" w:hAnsi="Arial" w:cs="Arial"/>
          <w:sz w:val="20"/>
          <w:szCs w:val="20"/>
        </w:rPr>
        <w:t>Teckning på teckningslista samt betalning av dessa eller teckning genom betalning ska ske inom tre veckor från dagen för emissionsbeslutet.</w:t>
      </w:r>
    </w:p>
    <w:p w:rsidR="00D330BF" w:rsidRPr="00466C82" w:rsidP="00D330BF" w14:paraId="0CE5DA4C" w14:textId="77777777">
      <w:pPr>
        <w:pStyle w:val="NormalEnglish"/>
        <w:ind w:left="720"/>
        <w:rPr>
          <w:rFonts w:ascii="Arial" w:hAnsi="Arial" w:cs="Arial"/>
          <w:iCs/>
          <w:sz w:val="18"/>
          <w:szCs w:val="18"/>
          <w:lang w:val="en-US"/>
        </w:rPr>
      </w:pPr>
      <w:r>
        <w:rPr>
          <w:rFonts w:ascii="Arial" w:hAnsi="Arial" w:cs="Arial"/>
          <w:iCs/>
          <w:sz w:val="18"/>
          <w:szCs w:val="18"/>
          <w:lang w:val="en-US"/>
        </w:rPr>
        <w:t xml:space="preserve">Subscription on a subscription list and payment thereof or subscription by payment shall be made within three weeks from the date of the resolution to issue new shares.   </w:t>
      </w:r>
    </w:p>
    <w:p w:rsidR="00D330BF" w:rsidRPr="00466C82" w:rsidP="00D330BF" w14:paraId="68F45A51" w14:textId="77777777">
      <w:pPr>
        <w:pStyle w:val="Bulletpointnumber"/>
        <w:numPr>
          <w:ilvl w:val="0"/>
          <w:numId w:val="11"/>
        </w:numPr>
        <w:suppressAutoHyphens/>
        <w:contextualSpacing/>
        <w:jc w:val="left"/>
        <w:rPr>
          <w:rFonts w:ascii="Arial" w:hAnsi="Arial" w:cs="Arial"/>
          <w:sz w:val="20"/>
          <w:szCs w:val="20"/>
        </w:rPr>
      </w:pPr>
      <w:r w:rsidRPr="00466C82">
        <w:rPr>
          <w:rFonts w:ascii="Arial" w:hAnsi="Arial" w:cs="Arial"/>
          <w:sz w:val="20"/>
          <w:szCs w:val="20"/>
        </w:rPr>
        <w:t>Styrelsen äger rätt att förlänga betalnings- och teckningstiden.</w:t>
      </w:r>
    </w:p>
    <w:p w:rsidR="00D330BF" w:rsidRPr="00466C82" w:rsidP="00D330BF" w14:paraId="0139C4EC" w14:textId="77777777">
      <w:pPr>
        <w:pStyle w:val="NormalEnglish"/>
        <w:ind w:left="720"/>
        <w:rPr>
          <w:rFonts w:ascii="Arial" w:hAnsi="Arial" w:cs="Arial"/>
          <w:iCs/>
          <w:sz w:val="18"/>
          <w:szCs w:val="18"/>
          <w:lang w:val="en-US"/>
        </w:rPr>
      </w:pPr>
      <w:r>
        <w:rPr>
          <w:rFonts w:ascii="Arial" w:hAnsi="Arial" w:cs="Arial"/>
          <w:iCs/>
          <w:sz w:val="18"/>
          <w:szCs w:val="18"/>
          <w:lang w:val="en-US"/>
        </w:rPr>
        <w:t xml:space="preserve">The board of directors shall be entitled to extend the payment and subscription period. </w:t>
      </w:r>
    </w:p>
    <w:p w:rsidR="00D330BF" w:rsidRPr="00124763" w:rsidP="00D330BF" w14:paraId="20445001" w14:textId="77777777">
      <w:pPr>
        <w:pStyle w:val="Bulletpointnumber"/>
        <w:numPr>
          <w:ilvl w:val="0"/>
          <w:numId w:val="11"/>
        </w:numPr>
        <w:rPr>
          <w:rFonts w:ascii="Arial" w:hAnsi="Arial" w:cs="Arial"/>
          <w:sz w:val="20"/>
          <w:szCs w:val="20"/>
        </w:rPr>
      </w:pPr>
      <w:r w:rsidRPr="00124763">
        <w:rPr>
          <w:rFonts w:ascii="Arial" w:hAnsi="Arial" w:cs="Arial"/>
          <w:sz w:val="20"/>
          <w:szCs w:val="20"/>
        </w:rPr>
        <w:t xml:space="preserve">De nya aktierna berättigar till vinstutdelning från och med den avstämningsdag för utdelning som infaller efter att aktierna har registrerats hos Bolagsverket och förts in i aktieboken som förs av Euroclear Sweden AB. </w:t>
      </w:r>
    </w:p>
    <w:p w:rsidR="00D330BF" w:rsidRPr="004335FA" w:rsidP="00D330BF" w14:paraId="77BDE7AA" w14:textId="77777777">
      <w:pPr>
        <w:pStyle w:val="NormalEnglish"/>
        <w:ind w:left="720"/>
        <w:rPr>
          <w:rFonts w:ascii="Arial" w:hAnsi="Arial" w:cs="Arial"/>
          <w:i w:val="0"/>
          <w:iCs/>
          <w:sz w:val="18"/>
          <w:szCs w:val="18"/>
          <w:lang w:val="en-US"/>
        </w:rPr>
      </w:pPr>
      <w:r w:rsidRPr="004335FA">
        <w:rPr>
          <w:rFonts w:ascii="Arial" w:hAnsi="Arial" w:cs="Arial"/>
          <w:iCs/>
          <w:sz w:val="18"/>
          <w:szCs w:val="18"/>
          <w:lang w:val="en-US"/>
        </w:rPr>
        <w:t xml:space="preserve">The new shares entitle to dividends from the record day for the dividends that occurs after the shares have been registered with the Swedish Companies Registration Office and entered in the share register maintained by Euroclear Sweden AB. </w:t>
      </w:r>
    </w:p>
    <w:p w:rsidR="00D330BF" w:rsidRPr="00466C82" w:rsidP="00D330BF" w14:paraId="4B6D5E07" w14:textId="77777777">
      <w:pPr>
        <w:pStyle w:val="Bulletpointnumber"/>
        <w:numPr>
          <w:ilvl w:val="0"/>
          <w:numId w:val="11"/>
        </w:numPr>
        <w:suppressAutoHyphens/>
        <w:contextualSpacing/>
        <w:jc w:val="left"/>
        <w:rPr>
          <w:rFonts w:ascii="Arial" w:hAnsi="Arial" w:cs="Arial"/>
          <w:sz w:val="20"/>
          <w:szCs w:val="20"/>
        </w:rPr>
      </w:pPr>
      <w:r w:rsidRPr="00466C82">
        <w:rPr>
          <w:rFonts w:ascii="Arial" w:hAnsi="Arial" w:cs="Arial"/>
          <w:sz w:val="20"/>
          <w:szCs w:val="20"/>
        </w:rPr>
        <w:t>Styrelsen eller den styrelsen utser bemyndigas att vidta de smärre justeringar som krävs för beslutets registrering vid Bolagsverket, Euroclear Sweden AB eller annars av formella skäl.</w:t>
      </w:r>
    </w:p>
    <w:p w:rsidR="00D330BF" w:rsidP="00D330BF" w14:paraId="3DBD1F1D" w14:textId="77777777">
      <w:pPr>
        <w:pStyle w:val="NormalEnglish"/>
        <w:ind w:left="720"/>
        <w:rPr>
          <w:rFonts w:ascii="Arial" w:hAnsi="Arial" w:cs="Arial"/>
          <w:iCs/>
          <w:sz w:val="18"/>
          <w:szCs w:val="18"/>
          <w:lang w:val="en-US"/>
        </w:rPr>
      </w:pPr>
      <w:r w:rsidRPr="00466C82">
        <w:rPr>
          <w:rFonts w:ascii="Arial" w:hAnsi="Arial" w:cs="Arial"/>
          <w:iCs/>
          <w:sz w:val="18"/>
          <w:szCs w:val="18"/>
          <w:lang w:val="en-US"/>
        </w:rPr>
        <w:t>The board of directors or a person appointed by the board of directors shall be authorised to make any minor adjustments required to register the resolution with the Swedish Companies Registration Office, Euroclear Sweden AB or due to other formal reasons.</w:t>
      </w:r>
    </w:p>
    <w:p w:rsidR="00D330BF" w:rsidRPr="00D330BF" w:rsidP="00D330BF" w14:paraId="1B5F7CF2" w14:textId="6D1C8FA4">
      <w:pPr>
        <w:spacing w:before="100" w:beforeAutospacing="1"/>
        <w:rPr>
          <w:rFonts w:ascii="Arial" w:hAnsi="Arial" w:cs="Arial"/>
          <w:b/>
          <w:bCs/>
          <w:color w:val="0A0A0A"/>
          <w:sz w:val="20"/>
          <w:szCs w:val="20"/>
          <w:lang w:eastAsia="sv-SE"/>
        </w:rPr>
      </w:pPr>
      <w:r>
        <w:rPr>
          <w:rFonts w:ascii="Arial" w:hAnsi="Arial" w:cs="Arial"/>
          <w:b/>
          <w:bCs/>
          <w:color w:val="0A0A0A"/>
          <w:sz w:val="20"/>
          <w:szCs w:val="20"/>
          <w:lang w:eastAsia="sv-SE"/>
        </w:rPr>
        <w:t xml:space="preserve">Bemyndigande att emittera aktier </w:t>
        <w:br/>
      </w:r>
      <w:r>
        <w:rPr>
          <w:rFonts w:ascii="Arial" w:hAnsi="Arial" w:cs="Arial"/>
          <w:b/>
          <w:bCs/>
          <w:i/>
          <w:iCs/>
          <w:color w:val="0A0A0A"/>
          <w:sz w:val="18"/>
          <w:szCs w:val="18"/>
          <w:lang w:eastAsia="sv-SE"/>
        </w:rPr>
        <w:t>Authorisation to issue shares</w:t>
      </w:r>
    </w:p>
    <w:p w:rsidR="00D330BF" w:rsidP="00D330BF" w14:paraId="3949087C" w14:textId="55AEB6CF">
      <w:pPr>
        <w:spacing w:after="240"/>
        <w:rPr>
          <w:rFonts w:ascii="Arial" w:hAnsi="Arial" w:cs="Arial"/>
          <w:i/>
          <w:sz w:val="18"/>
          <w:szCs w:val="18"/>
          <w:lang w:val="en-US" w:eastAsia="zh-CN"/>
        </w:rPr>
      </w:pPr>
      <w:r w:rsidRPr="00CA6F7B">
        <w:rPr>
          <w:rFonts w:ascii="Arial" w:hAnsi="Arial" w:cs="Arial"/>
          <w:sz w:val="20"/>
          <w:szCs w:val="20"/>
          <w:lang w:eastAsia="sv-SE"/>
        </w:rPr>
        <w:t>Styrelsen föreslår att bolagsstämman bemyndigar styrelsen att, vid ett eller flera tillfällen, under tiden fram till nästkommande årsstämma, med eller utan företrädesrätt för aktieägarna, besluta om nyemission av stamaktier motsvarande ett sammanlagt värde om högst 5 miljoner kronor. Emissionsbeslutet ska kunna ske mot kontant betalning och/eller med bestämmelse om apport eller kvittning eller att teckning ska kunna ske med andra villkor.</w:t>
        <w:br/>
      </w:r>
      <w:r w:rsidRPr="00CA6F7B">
        <w:rPr>
          <w:rFonts w:ascii="Arial" w:hAnsi="Arial" w:cs="Arial"/>
          <w:i/>
          <w:sz w:val="18"/>
          <w:szCs w:val="18"/>
          <w:lang w:val="en-US" w:eastAsia="zh-CN"/>
        </w:rPr>
        <w:t>The board of directors proposes that the general meeting resolves to authorise the board of directors, for the period up to the next annual general meeting, whether on one or several occasions and whether with or without preferential rights for the shareholders, to adopt resolutions to issue new ordinary shares corresponding to a total value of maximum SEK 5 million. Such new issue resolutions may include provisions of payment in cash and/or payment by way of contribution of non-cash consideration or by set-off of a claim or that subscription shall be subject to other conditions.</w:t>
      </w:r>
    </w:p>
    <w:p w:rsidR="00D330BF" w:rsidP="00D22C71" w14:paraId="01875F05" w14:textId="77777777">
      <w:pPr>
        <w:jc w:val="both"/>
        <w:rPr>
          <w:rFonts w:ascii="Arial" w:hAnsi="Arial" w:cs="Arial"/>
          <w:lang w:val="en-US"/>
        </w:rPr>
      </w:pPr>
    </w:p>
    <w:sectPr w:rsidSect="00576C07">
      <w:headerReference w:type="even" r:id="rId6"/>
      <w:headerReference w:type="default" r:id="rId7"/>
      <w:footerReference w:type="even" r:id="rId8"/>
      <w:footerReference w:type="default" r:id="rId9"/>
      <w:headerReference w:type="first" r:id="rId10"/>
      <w:footerReference w:type="first" r:id="rId1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307F" w14:paraId="28D7FD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307F" w14:paraId="35B58C9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307F" w14:paraId="3EAE8F1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307F" w14:paraId="0504435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307F" w14:paraId="3441DA2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307F" w14:paraId="5AAD684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CCA21BD8"/>
    <w:lvl w:ilvl="0">
      <w:start w:val="1"/>
      <w:numFmt w:val="decimal"/>
      <w:pStyle w:val="ListNumber"/>
      <w:lvlText w:val="%1."/>
      <w:lvlJc w:val="left"/>
      <w:pPr>
        <w:tabs>
          <w:tab w:val="num" w:pos="360"/>
        </w:tabs>
        <w:ind w:left="360" w:hanging="360"/>
      </w:pPr>
    </w:lvl>
  </w:abstractNum>
  <w:abstractNum w:abstractNumId="1">
    <w:nsid w:val="00DC2A21"/>
    <w:multiLevelType w:val="hybridMultilevel"/>
    <w:tmpl w:val="E4A6334A"/>
    <w:lvl w:ilvl="0">
      <w:start w:val="1"/>
      <w:numFmt w:val="lowerLetter"/>
      <w:lvlText w:val="%1."/>
      <w:lvlJc w:val="left"/>
      <w:pPr>
        <w:ind w:left="1485" w:hanging="360"/>
      </w:pPr>
    </w:lvl>
    <w:lvl w:ilvl="1">
      <w:start w:val="1"/>
      <w:numFmt w:val="lowerLetter"/>
      <w:lvlText w:val="%2."/>
      <w:lvlJc w:val="left"/>
      <w:pPr>
        <w:ind w:left="2205" w:hanging="360"/>
      </w:pPr>
    </w:lvl>
    <w:lvl w:ilvl="2" w:tentative="1">
      <w:start w:val="1"/>
      <w:numFmt w:val="lowerRoman"/>
      <w:lvlText w:val="%3."/>
      <w:lvlJc w:val="right"/>
      <w:pPr>
        <w:ind w:left="2925" w:hanging="180"/>
      </w:pPr>
    </w:lvl>
    <w:lvl w:ilvl="3" w:tentative="1">
      <w:start w:val="1"/>
      <w:numFmt w:val="decimal"/>
      <w:lvlText w:val="%4."/>
      <w:lvlJc w:val="left"/>
      <w:pPr>
        <w:ind w:left="3645" w:hanging="360"/>
      </w:pPr>
    </w:lvl>
    <w:lvl w:ilvl="4" w:tentative="1">
      <w:start w:val="1"/>
      <w:numFmt w:val="lowerLetter"/>
      <w:lvlText w:val="%5."/>
      <w:lvlJc w:val="left"/>
      <w:pPr>
        <w:ind w:left="4365" w:hanging="360"/>
      </w:pPr>
    </w:lvl>
    <w:lvl w:ilvl="5" w:tentative="1">
      <w:start w:val="1"/>
      <w:numFmt w:val="lowerRoman"/>
      <w:lvlText w:val="%6."/>
      <w:lvlJc w:val="right"/>
      <w:pPr>
        <w:ind w:left="5085" w:hanging="180"/>
      </w:pPr>
    </w:lvl>
    <w:lvl w:ilvl="6" w:tentative="1">
      <w:start w:val="1"/>
      <w:numFmt w:val="decimal"/>
      <w:lvlText w:val="%7."/>
      <w:lvlJc w:val="left"/>
      <w:pPr>
        <w:ind w:left="5805" w:hanging="360"/>
      </w:pPr>
    </w:lvl>
    <w:lvl w:ilvl="7" w:tentative="1">
      <w:start w:val="1"/>
      <w:numFmt w:val="lowerLetter"/>
      <w:lvlText w:val="%8."/>
      <w:lvlJc w:val="left"/>
      <w:pPr>
        <w:ind w:left="6525" w:hanging="360"/>
      </w:pPr>
    </w:lvl>
    <w:lvl w:ilvl="8" w:tentative="1">
      <w:start w:val="1"/>
      <w:numFmt w:val="lowerRoman"/>
      <w:lvlText w:val="%9."/>
      <w:lvlJc w:val="right"/>
      <w:pPr>
        <w:ind w:left="7245" w:hanging="180"/>
      </w:pPr>
    </w:lvl>
  </w:abstractNum>
  <w:abstractNum w:abstractNumId="2">
    <w:nsid w:val="071A30C7"/>
    <w:multiLevelType w:val="hybridMultilevel"/>
    <w:tmpl w:val="7DD4AE0A"/>
    <w:lvl w:ilvl="0">
      <w:start w:val="1"/>
      <w:numFmt w:val="decimal"/>
      <w:lvlText w:val="%1."/>
      <w:lvlJc w:val="left"/>
      <w:pPr>
        <w:ind w:left="720" w:hanging="360"/>
      </w:pPr>
      <w:rPr>
        <w:rFonts w:hint="default"/>
        <w:i w:val="0"/>
        <w:iCs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78479F1"/>
    <w:multiLevelType w:val="multilevel"/>
    <w:tmpl w:val="90B4F6A6"/>
    <w:lvl w:ilvl="0">
      <w:start w:val="1"/>
      <w:numFmt w:val="decimal"/>
      <w:lvlText w:val="%1."/>
      <w:lvlJc w:val="left"/>
      <w:pPr>
        <w:tabs>
          <w:tab w:val="num" w:pos="0"/>
        </w:tabs>
        <w:ind w:left="72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C362783"/>
    <w:multiLevelType w:val="hybridMultilevel"/>
    <w:tmpl w:val="75BAD2CE"/>
    <w:lvl w:ilvl="0">
      <w:start w:val="14"/>
      <w:numFmt w:val="bullet"/>
      <w:lvlText w:val="-"/>
      <w:lvlJc w:val="left"/>
      <w:pPr>
        <w:ind w:left="1800" w:hanging="360"/>
      </w:pPr>
      <w:rPr>
        <w:rFonts w:ascii="Times New Roman" w:hAnsi="Times New Roman" w:eastAsiaTheme="minorHAnsi"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0F432C74"/>
    <w:multiLevelType w:val="hybridMultilevel"/>
    <w:tmpl w:val="889ADE4E"/>
    <w:lvl w:ilvl="0">
      <w:start w:val="1"/>
      <w:numFmt w:val="decimal"/>
      <w:lvlText w:val="%1."/>
      <w:lvlJc w:val="left"/>
      <w:pPr>
        <w:ind w:left="720" w:hanging="360"/>
      </w:pPr>
      <w:rPr>
        <w:rFonts w:hint="default"/>
        <w:i w:val="0"/>
        <w:iCs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A2C0B87"/>
    <w:multiLevelType w:val="multilevel"/>
    <w:tmpl w:val="90B4F6A6"/>
    <w:lvl w:ilvl="0">
      <w:start w:val="1"/>
      <w:numFmt w:val="decimal"/>
      <w:lvlText w:val="%1."/>
      <w:lvlJc w:val="left"/>
      <w:pPr>
        <w:tabs>
          <w:tab w:val="num" w:pos="0"/>
        </w:tabs>
        <w:ind w:left="72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2FF930EE"/>
    <w:multiLevelType w:val="hybridMultilevel"/>
    <w:tmpl w:val="680625A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5BF30CA"/>
    <w:multiLevelType w:val="multilevel"/>
    <w:tmpl w:val="E71A69D8"/>
    <w:lvl w:ilvl="0">
      <w:start w:val="1"/>
      <w:numFmt w:val="decimal"/>
      <w:pStyle w:val="Bulletpointnumber"/>
      <w:lvlText w:val="%1."/>
      <w:lvlJc w:val="left"/>
      <w:pPr>
        <w:tabs>
          <w:tab w:val="num" w:pos="720"/>
        </w:tabs>
        <w:ind w:left="720" w:hanging="720"/>
      </w:pPr>
      <w:rPr>
        <w:rFonts w:hint="default"/>
      </w:rPr>
    </w:lvl>
    <w:lvl w:ilvl="1">
      <w:start w:val="1"/>
      <w:numFmt w:val="decimal"/>
      <w:lvlText w:val="%2."/>
      <w:lvlJc w:val="left"/>
      <w:pPr>
        <w:tabs>
          <w:tab w:val="num" w:pos="1077"/>
        </w:tabs>
        <w:ind w:left="1077" w:hanging="357"/>
      </w:pPr>
      <w:rPr>
        <w:rFonts w:hint="default"/>
      </w:rPr>
    </w:lvl>
    <w:lvl w:ilvl="2">
      <w:start w:val="1"/>
      <w:numFmt w:val="decimal"/>
      <w:lvlText w:val="%3."/>
      <w:lvlJc w:val="left"/>
      <w:pPr>
        <w:tabs>
          <w:tab w:val="num" w:pos="1435"/>
        </w:tabs>
        <w:ind w:left="1435" w:hanging="358"/>
      </w:pPr>
      <w:rPr>
        <w:rFonts w:hint="default"/>
      </w:rPr>
    </w:lvl>
    <w:lvl w:ilvl="3">
      <w:start w:val="1"/>
      <w:numFmt w:val="decimal"/>
      <w:lvlText w:val="%4."/>
      <w:lvlJc w:val="left"/>
      <w:pPr>
        <w:tabs>
          <w:tab w:val="num" w:pos="1792"/>
        </w:tabs>
        <w:ind w:left="1792" w:hanging="357"/>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9">
    <w:nsid w:val="497024FB"/>
    <w:multiLevelType w:val="hybridMultilevel"/>
    <w:tmpl w:val="D4DECECE"/>
    <w:lvl w:ilvl="0">
      <w:start w:val="1"/>
      <w:numFmt w:val="decimal"/>
      <w:lvlText w:val="%1."/>
      <w:lvlJc w:val="left"/>
      <w:pPr>
        <w:ind w:left="855" w:hanging="495"/>
      </w:pPr>
      <w:rPr>
        <w:rFonts w:hint="default"/>
        <w:i w:val="0"/>
        <w:iCs/>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2C97AD3"/>
    <w:multiLevelType w:val="hybridMultilevel"/>
    <w:tmpl w:val="C01EEBB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9D532D9"/>
    <w:multiLevelType w:val="hybridMultilevel"/>
    <w:tmpl w:val="889ADE4E"/>
    <w:lvl w:ilvl="0">
      <w:start w:val="1"/>
      <w:numFmt w:val="decimal"/>
      <w:lvlText w:val="%1."/>
      <w:lvlJc w:val="left"/>
      <w:pPr>
        <w:ind w:left="720" w:hanging="360"/>
      </w:pPr>
      <w:rPr>
        <w:rFonts w:hint="default"/>
        <w:i w:val="0"/>
        <w:iCs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A40477E"/>
    <w:multiLevelType w:val="hybridMultilevel"/>
    <w:tmpl w:val="F4E6BA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C715E9F"/>
    <w:multiLevelType w:val="multilevel"/>
    <w:tmpl w:val="9872E4B8"/>
    <w:lvl w:ilvl="0">
      <w:start w:val="1"/>
      <w:numFmt w:val="decimal"/>
      <w:lvlText w:val="%1."/>
      <w:lvlJc w:val="left"/>
      <w:pPr>
        <w:tabs>
          <w:tab w:val="num" w:pos="720"/>
        </w:tabs>
        <w:ind w:left="720" w:hanging="720"/>
      </w:pPr>
    </w:lvl>
    <w:lvl w:ilvl="1">
      <w:start w:val="1"/>
      <w:numFmt w:val="decimal"/>
      <w:lvlText w:val="%2."/>
      <w:lvlJc w:val="left"/>
      <w:pPr>
        <w:tabs>
          <w:tab w:val="num" w:pos="1077"/>
        </w:tabs>
        <w:ind w:left="1077" w:hanging="357"/>
      </w:pPr>
    </w:lvl>
    <w:lvl w:ilvl="2">
      <w:start w:val="1"/>
      <w:numFmt w:val="decimal"/>
      <w:lvlText w:val="%3."/>
      <w:lvlJc w:val="left"/>
      <w:pPr>
        <w:tabs>
          <w:tab w:val="num" w:pos="1435"/>
        </w:tabs>
        <w:ind w:left="1435" w:hanging="358"/>
      </w:pPr>
    </w:lvl>
    <w:lvl w:ilvl="3">
      <w:start w:val="1"/>
      <w:numFmt w:val="decimal"/>
      <w:lvlText w:val="%4."/>
      <w:lvlJc w:val="left"/>
      <w:pPr>
        <w:tabs>
          <w:tab w:val="num" w:pos="1792"/>
        </w:tabs>
        <w:ind w:left="1792" w:hanging="357"/>
      </w:pPr>
    </w:lvl>
    <w:lvl w:ilvl="4">
      <w:start w:val="1"/>
      <w:numFmt w:val="lowerLetter"/>
      <w:lvlText w:val="%5."/>
      <w:lvlJc w:val="left"/>
      <w:pPr>
        <w:tabs>
          <w:tab w:val="num" w:pos="3600"/>
        </w:tabs>
        <w:ind w:left="3600" w:hanging="720"/>
      </w:pPr>
    </w:lvl>
    <w:lvl w:ilvl="5">
      <w:start w:val="1"/>
      <w:numFmt w:val="lowerRoman"/>
      <w:lvlText w:val="%6."/>
      <w:lvlJc w:val="righ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right"/>
      <w:pPr>
        <w:tabs>
          <w:tab w:val="num" w:pos="6480"/>
        </w:tabs>
        <w:ind w:left="6480" w:hanging="720"/>
      </w:pPr>
    </w:lvl>
  </w:abstractNum>
  <w:num w:numId="1" w16cid:durableId="1251280458">
    <w:abstractNumId w:val="7"/>
  </w:num>
  <w:num w:numId="2" w16cid:durableId="2092965341">
    <w:abstractNumId w:val="9"/>
  </w:num>
  <w:num w:numId="3" w16cid:durableId="1513373823">
    <w:abstractNumId w:val="8"/>
  </w:num>
  <w:num w:numId="4" w16cid:durableId="1962955433">
    <w:abstractNumId w:val="10"/>
  </w:num>
  <w:num w:numId="5" w16cid:durableId="1461920432">
    <w:abstractNumId w:val="12"/>
  </w:num>
  <w:num w:numId="6" w16cid:durableId="1511290556">
    <w:abstractNumId w:val="4"/>
  </w:num>
  <w:num w:numId="7" w16cid:durableId="456991446">
    <w:abstractNumId w:val="8"/>
  </w:num>
  <w:num w:numId="8" w16cid:durableId="184103107">
    <w:abstractNumId w:val="0"/>
  </w:num>
  <w:num w:numId="9" w16cid:durableId="1780561532">
    <w:abstractNumId w:val="11"/>
  </w:num>
  <w:num w:numId="10" w16cid:durableId="1531724878">
    <w:abstractNumId w:val="13"/>
  </w:num>
  <w:num w:numId="11" w16cid:durableId="1247305439">
    <w:abstractNumId w:val="3"/>
  </w:num>
  <w:num w:numId="12" w16cid:durableId="546380935">
    <w:abstractNumId w:val="8"/>
  </w:num>
  <w:num w:numId="13" w16cid:durableId="1913545309">
    <w:abstractNumId w:val="6"/>
  </w:num>
  <w:num w:numId="14" w16cid:durableId="58097057">
    <w:abstractNumId w:val="2"/>
  </w:num>
  <w:num w:numId="15" w16cid:durableId="300041332">
    <w:abstractNumId w:val="5"/>
  </w:num>
  <w:num w:numId="16" w16cid:durableId="1712800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8F"/>
    <w:rsid w:val="00002EF8"/>
    <w:rsid w:val="000075A3"/>
    <w:rsid w:val="0001179E"/>
    <w:rsid w:val="000333D9"/>
    <w:rsid w:val="00033A4E"/>
    <w:rsid w:val="00033CD9"/>
    <w:rsid w:val="00033F25"/>
    <w:rsid w:val="00034DC8"/>
    <w:rsid w:val="0003558D"/>
    <w:rsid w:val="00075F6F"/>
    <w:rsid w:val="00076763"/>
    <w:rsid w:val="00091EC5"/>
    <w:rsid w:val="000A4126"/>
    <w:rsid w:val="000A495C"/>
    <w:rsid w:val="000B3269"/>
    <w:rsid w:val="000B35AE"/>
    <w:rsid w:val="000B556B"/>
    <w:rsid w:val="000C5686"/>
    <w:rsid w:val="000C5E12"/>
    <w:rsid w:val="000C7E4E"/>
    <w:rsid w:val="000D4ED3"/>
    <w:rsid w:val="000D72F6"/>
    <w:rsid w:val="000F313C"/>
    <w:rsid w:val="000F337C"/>
    <w:rsid w:val="001012BC"/>
    <w:rsid w:val="0010245D"/>
    <w:rsid w:val="00105D30"/>
    <w:rsid w:val="00110780"/>
    <w:rsid w:val="001232CA"/>
    <w:rsid w:val="00124763"/>
    <w:rsid w:val="00140EDC"/>
    <w:rsid w:val="00150310"/>
    <w:rsid w:val="001543D9"/>
    <w:rsid w:val="00154CE8"/>
    <w:rsid w:val="0015559E"/>
    <w:rsid w:val="00157BC5"/>
    <w:rsid w:val="00162456"/>
    <w:rsid w:val="00174800"/>
    <w:rsid w:val="00181364"/>
    <w:rsid w:val="00195080"/>
    <w:rsid w:val="001A1928"/>
    <w:rsid w:val="001A46A3"/>
    <w:rsid w:val="001B0D27"/>
    <w:rsid w:val="001B75A6"/>
    <w:rsid w:val="001C42FE"/>
    <w:rsid w:val="001C63FF"/>
    <w:rsid w:val="001D708E"/>
    <w:rsid w:val="001F2893"/>
    <w:rsid w:val="001F4BAA"/>
    <w:rsid w:val="001F5B3E"/>
    <w:rsid w:val="001F5CED"/>
    <w:rsid w:val="001F7F0D"/>
    <w:rsid w:val="00205CF6"/>
    <w:rsid w:val="002211DD"/>
    <w:rsid w:val="0022381B"/>
    <w:rsid w:val="0022725E"/>
    <w:rsid w:val="00240506"/>
    <w:rsid w:val="00241D05"/>
    <w:rsid w:val="002503EA"/>
    <w:rsid w:val="00267E66"/>
    <w:rsid w:val="002718B4"/>
    <w:rsid w:val="00271DA1"/>
    <w:rsid w:val="00290880"/>
    <w:rsid w:val="00292E07"/>
    <w:rsid w:val="002A760D"/>
    <w:rsid w:val="002B370D"/>
    <w:rsid w:val="002B66DE"/>
    <w:rsid w:val="002B7009"/>
    <w:rsid w:val="002B70E9"/>
    <w:rsid w:val="002C3AFB"/>
    <w:rsid w:val="002C7AC1"/>
    <w:rsid w:val="002F643A"/>
    <w:rsid w:val="002F7315"/>
    <w:rsid w:val="003064DF"/>
    <w:rsid w:val="0031113E"/>
    <w:rsid w:val="00313022"/>
    <w:rsid w:val="00334F0A"/>
    <w:rsid w:val="00336A8E"/>
    <w:rsid w:val="00342D6E"/>
    <w:rsid w:val="003435C0"/>
    <w:rsid w:val="003509CA"/>
    <w:rsid w:val="00367557"/>
    <w:rsid w:val="00375342"/>
    <w:rsid w:val="003771E6"/>
    <w:rsid w:val="0038436C"/>
    <w:rsid w:val="0038772C"/>
    <w:rsid w:val="0039046D"/>
    <w:rsid w:val="00392821"/>
    <w:rsid w:val="00393754"/>
    <w:rsid w:val="00396095"/>
    <w:rsid w:val="003A1AC3"/>
    <w:rsid w:val="003B5EE7"/>
    <w:rsid w:val="003B6C82"/>
    <w:rsid w:val="003C0C69"/>
    <w:rsid w:val="003D172A"/>
    <w:rsid w:val="003D267B"/>
    <w:rsid w:val="003E13D8"/>
    <w:rsid w:val="003F1788"/>
    <w:rsid w:val="004204EA"/>
    <w:rsid w:val="00425503"/>
    <w:rsid w:val="004273EF"/>
    <w:rsid w:val="0042799D"/>
    <w:rsid w:val="004332A2"/>
    <w:rsid w:val="004335FA"/>
    <w:rsid w:val="00444D3F"/>
    <w:rsid w:val="004458E3"/>
    <w:rsid w:val="00445D1A"/>
    <w:rsid w:val="00450D6D"/>
    <w:rsid w:val="00452229"/>
    <w:rsid w:val="00463EF3"/>
    <w:rsid w:val="00465274"/>
    <w:rsid w:val="00466C82"/>
    <w:rsid w:val="0048052F"/>
    <w:rsid w:val="00480673"/>
    <w:rsid w:val="00487804"/>
    <w:rsid w:val="0049351A"/>
    <w:rsid w:val="004A0E31"/>
    <w:rsid w:val="004B3FCB"/>
    <w:rsid w:val="004C61AA"/>
    <w:rsid w:val="004D15CC"/>
    <w:rsid w:val="004D1712"/>
    <w:rsid w:val="004E26ED"/>
    <w:rsid w:val="004E643F"/>
    <w:rsid w:val="004E687D"/>
    <w:rsid w:val="00546ED9"/>
    <w:rsid w:val="00557251"/>
    <w:rsid w:val="00565740"/>
    <w:rsid w:val="005670D1"/>
    <w:rsid w:val="00574EFF"/>
    <w:rsid w:val="00576C07"/>
    <w:rsid w:val="005858D3"/>
    <w:rsid w:val="00590BFF"/>
    <w:rsid w:val="00597C68"/>
    <w:rsid w:val="005A3E92"/>
    <w:rsid w:val="005A6D1D"/>
    <w:rsid w:val="005B1A69"/>
    <w:rsid w:val="005B404B"/>
    <w:rsid w:val="005B5220"/>
    <w:rsid w:val="005C4546"/>
    <w:rsid w:val="005D004A"/>
    <w:rsid w:val="005D1403"/>
    <w:rsid w:val="005D19EB"/>
    <w:rsid w:val="005F76E8"/>
    <w:rsid w:val="0060102C"/>
    <w:rsid w:val="006130C4"/>
    <w:rsid w:val="006659E8"/>
    <w:rsid w:val="00681FB5"/>
    <w:rsid w:val="00687632"/>
    <w:rsid w:val="00697D2B"/>
    <w:rsid w:val="006A3C9B"/>
    <w:rsid w:val="006C1822"/>
    <w:rsid w:val="006C334A"/>
    <w:rsid w:val="006D55B1"/>
    <w:rsid w:val="006F16EE"/>
    <w:rsid w:val="00700580"/>
    <w:rsid w:val="00706FFB"/>
    <w:rsid w:val="007132A5"/>
    <w:rsid w:val="00717F1F"/>
    <w:rsid w:val="00754D46"/>
    <w:rsid w:val="00770D51"/>
    <w:rsid w:val="00774775"/>
    <w:rsid w:val="007767FE"/>
    <w:rsid w:val="00781CFA"/>
    <w:rsid w:val="007864FC"/>
    <w:rsid w:val="007B26D6"/>
    <w:rsid w:val="007B2FC7"/>
    <w:rsid w:val="007C2061"/>
    <w:rsid w:val="007D058F"/>
    <w:rsid w:val="007D3813"/>
    <w:rsid w:val="007E08EF"/>
    <w:rsid w:val="007E4582"/>
    <w:rsid w:val="007F3661"/>
    <w:rsid w:val="007F594E"/>
    <w:rsid w:val="00800023"/>
    <w:rsid w:val="00815720"/>
    <w:rsid w:val="0081790D"/>
    <w:rsid w:val="00820DE8"/>
    <w:rsid w:val="0082307F"/>
    <w:rsid w:val="00833190"/>
    <w:rsid w:val="00840B2C"/>
    <w:rsid w:val="0084330F"/>
    <w:rsid w:val="00843FB3"/>
    <w:rsid w:val="008541A9"/>
    <w:rsid w:val="0085496B"/>
    <w:rsid w:val="008607C8"/>
    <w:rsid w:val="008622D5"/>
    <w:rsid w:val="00864753"/>
    <w:rsid w:val="00867BAA"/>
    <w:rsid w:val="00882DDE"/>
    <w:rsid w:val="008846F3"/>
    <w:rsid w:val="00885ACA"/>
    <w:rsid w:val="00892E17"/>
    <w:rsid w:val="008971DE"/>
    <w:rsid w:val="008A6154"/>
    <w:rsid w:val="008E4373"/>
    <w:rsid w:val="008E7E54"/>
    <w:rsid w:val="00912F0E"/>
    <w:rsid w:val="009144F9"/>
    <w:rsid w:val="00925C5B"/>
    <w:rsid w:val="009277E0"/>
    <w:rsid w:val="00945875"/>
    <w:rsid w:val="0095632F"/>
    <w:rsid w:val="00962EE1"/>
    <w:rsid w:val="009703DB"/>
    <w:rsid w:val="00975C6E"/>
    <w:rsid w:val="009815EE"/>
    <w:rsid w:val="00983B2D"/>
    <w:rsid w:val="00986F1B"/>
    <w:rsid w:val="009930E5"/>
    <w:rsid w:val="009A45DE"/>
    <w:rsid w:val="009A523A"/>
    <w:rsid w:val="009A53DE"/>
    <w:rsid w:val="009C30B5"/>
    <w:rsid w:val="009C5858"/>
    <w:rsid w:val="009F7CB9"/>
    <w:rsid w:val="00A014E1"/>
    <w:rsid w:val="00A062D4"/>
    <w:rsid w:val="00A26CF3"/>
    <w:rsid w:val="00A30B96"/>
    <w:rsid w:val="00A34820"/>
    <w:rsid w:val="00A41167"/>
    <w:rsid w:val="00A4616D"/>
    <w:rsid w:val="00A5717A"/>
    <w:rsid w:val="00A576D7"/>
    <w:rsid w:val="00A577BC"/>
    <w:rsid w:val="00A64F85"/>
    <w:rsid w:val="00A905BB"/>
    <w:rsid w:val="00A94F89"/>
    <w:rsid w:val="00A95B27"/>
    <w:rsid w:val="00AA14B9"/>
    <w:rsid w:val="00AA3D4D"/>
    <w:rsid w:val="00AE1E62"/>
    <w:rsid w:val="00AF2F9C"/>
    <w:rsid w:val="00B025A1"/>
    <w:rsid w:val="00B14F22"/>
    <w:rsid w:val="00B17450"/>
    <w:rsid w:val="00B213F4"/>
    <w:rsid w:val="00B25716"/>
    <w:rsid w:val="00B41C32"/>
    <w:rsid w:val="00B424DA"/>
    <w:rsid w:val="00B558E5"/>
    <w:rsid w:val="00B62221"/>
    <w:rsid w:val="00B71944"/>
    <w:rsid w:val="00B74750"/>
    <w:rsid w:val="00B87E44"/>
    <w:rsid w:val="00B90D91"/>
    <w:rsid w:val="00B9629C"/>
    <w:rsid w:val="00BA3DCC"/>
    <w:rsid w:val="00BB1698"/>
    <w:rsid w:val="00BD1963"/>
    <w:rsid w:val="00BD714C"/>
    <w:rsid w:val="00BE66B4"/>
    <w:rsid w:val="00BF0FF9"/>
    <w:rsid w:val="00C00D6F"/>
    <w:rsid w:val="00C12C76"/>
    <w:rsid w:val="00C163EA"/>
    <w:rsid w:val="00C165F2"/>
    <w:rsid w:val="00C253DB"/>
    <w:rsid w:val="00C37B92"/>
    <w:rsid w:val="00C46764"/>
    <w:rsid w:val="00C563ED"/>
    <w:rsid w:val="00C57A17"/>
    <w:rsid w:val="00C61695"/>
    <w:rsid w:val="00C634F3"/>
    <w:rsid w:val="00C70E30"/>
    <w:rsid w:val="00C710D0"/>
    <w:rsid w:val="00C76060"/>
    <w:rsid w:val="00C761B3"/>
    <w:rsid w:val="00C83A79"/>
    <w:rsid w:val="00C968BE"/>
    <w:rsid w:val="00CA6F7B"/>
    <w:rsid w:val="00CC1166"/>
    <w:rsid w:val="00CC4B3E"/>
    <w:rsid w:val="00CD544B"/>
    <w:rsid w:val="00CF336E"/>
    <w:rsid w:val="00CF663E"/>
    <w:rsid w:val="00D0544C"/>
    <w:rsid w:val="00D055D8"/>
    <w:rsid w:val="00D12A9A"/>
    <w:rsid w:val="00D22C71"/>
    <w:rsid w:val="00D2362D"/>
    <w:rsid w:val="00D26D9D"/>
    <w:rsid w:val="00D30507"/>
    <w:rsid w:val="00D330BF"/>
    <w:rsid w:val="00D35E0E"/>
    <w:rsid w:val="00D35EAB"/>
    <w:rsid w:val="00D40DCF"/>
    <w:rsid w:val="00D4183E"/>
    <w:rsid w:val="00D52D0D"/>
    <w:rsid w:val="00D60A88"/>
    <w:rsid w:val="00D60BDC"/>
    <w:rsid w:val="00D76022"/>
    <w:rsid w:val="00D77FED"/>
    <w:rsid w:val="00D80706"/>
    <w:rsid w:val="00D92FC4"/>
    <w:rsid w:val="00D93546"/>
    <w:rsid w:val="00DA0556"/>
    <w:rsid w:val="00DA1D99"/>
    <w:rsid w:val="00DB6026"/>
    <w:rsid w:val="00DB623E"/>
    <w:rsid w:val="00DC52D2"/>
    <w:rsid w:val="00DE2B05"/>
    <w:rsid w:val="00DE6B05"/>
    <w:rsid w:val="00E14845"/>
    <w:rsid w:val="00E223A7"/>
    <w:rsid w:val="00E3346C"/>
    <w:rsid w:val="00E34476"/>
    <w:rsid w:val="00E36239"/>
    <w:rsid w:val="00E40485"/>
    <w:rsid w:val="00E40A6D"/>
    <w:rsid w:val="00E60030"/>
    <w:rsid w:val="00E66253"/>
    <w:rsid w:val="00E71656"/>
    <w:rsid w:val="00E726A0"/>
    <w:rsid w:val="00E7376B"/>
    <w:rsid w:val="00E76A71"/>
    <w:rsid w:val="00E811DD"/>
    <w:rsid w:val="00E83614"/>
    <w:rsid w:val="00E84A5A"/>
    <w:rsid w:val="00EA2FED"/>
    <w:rsid w:val="00EA625F"/>
    <w:rsid w:val="00EB10E1"/>
    <w:rsid w:val="00EE64D9"/>
    <w:rsid w:val="00EE7647"/>
    <w:rsid w:val="00EF4354"/>
    <w:rsid w:val="00F00C3B"/>
    <w:rsid w:val="00F022CC"/>
    <w:rsid w:val="00F12F9A"/>
    <w:rsid w:val="00F247EA"/>
    <w:rsid w:val="00F31FC6"/>
    <w:rsid w:val="00F32D71"/>
    <w:rsid w:val="00F36072"/>
    <w:rsid w:val="00F40080"/>
    <w:rsid w:val="00F5124C"/>
    <w:rsid w:val="00F620EB"/>
    <w:rsid w:val="00F73F1E"/>
    <w:rsid w:val="00F8097E"/>
    <w:rsid w:val="00F823E4"/>
    <w:rsid w:val="00F864E0"/>
    <w:rsid w:val="00FA14A5"/>
    <w:rsid w:val="00FA60E2"/>
    <w:rsid w:val="00FB2EEC"/>
    <w:rsid w:val="00FB6700"/>
    <w:rsid w:val="00FC5AFE"/>
    <w:rsid w:val="00FD49B0"/>
    <w:rsid w:val="00FD77C8"/>
    <w:rsid w:val="00FE2E00"/>
    <w:rsid w:val="00FE727D"/>
    <w:rsid w:val="00FF301C"/>
    <w:rsid w:val="00FF61C6"/>
  </w:rsids>
  <m:mathPr>
    <m:mathFont m:val="Cambria Math"/>
  </m:mathPr>
  <w:themeFontLang w:val="sv-SE" w:eastAsia="zh-CN"/>
  <w:clrSchemeMapping w:bg1="light1" w:t1="dark1" w:bg2="light2" w:t2="dark2" w:accent1="accent1" w:accent2="accent2" w:accent3="accent3" w:accent4="accent4" w:accent5="accent5" w:accent6="accent6" w:hyperlink="hyperlink" w:followedHyperlink="followedHyperlink"/>
  <w14:docId w14:val="521E4D41"/>
  <w15:docId w15:val="{DB9EB28A-3B15-4CA8-AD46-ED3D1167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Rubrik1Char"/>
    <w:uiPriority w:val="9"/>
    <w:qFormat/>
    <w:rsid w:val="007D058F"/>
    <w:pPr>
      <w:spacing w:before="100" w:beforeAutospacing="1" w:after="100" w:afterAutospacing="1"/>
      <w:outlineLvl w:val="0"/>
    </w:pPr>
    <w:rPr>
      <w:rFonts w:ascii="Times New Roman" w:hAnsi="Times New Roman" w:cs="Times New Roman"/>
      <w:b/>
      <w:bCs/>
      <w:kern w:val="36"/>
      <w:sz w:val="48"/>
      <w:szCs w:val="48"/>
      <w:lang w:eastAsia="sv-SE"/>
    </w:rPr>
  </w:style>
  <w:style w:type="paragraph" w:styleId="Heading2">
    <w:name w:val="heading 2"/>
    <w:basedOn w:val="Normal"/>
    <w:link w:val="Rubrik2Char"/>
    <w:uiPriority w:val="9"/>
    <w:qFormat/>
    <w:rsid w:val="007D058F"/>
    <w:pPr>
      <w:spacing w:before="100" w:beforeAutospacing="1" w:after="100" w:afterAutospacing="1"/>
      <w:outlineLvl w:val="1"/>
    </w:pPr>
    <w:rPr>
      <w:rFonts w:ascii="Times New Roman" w:hAnsi="Times New Roman" w:cs="Times New Roman"/>
      <w:b/>
      <w:bCs/>
      <w:sz w:val="36"/>
      <w:szCs w:val="36"/>
      <w:lang w:eastAsia="sv-SE"/>
    </w:rPr>
  </w:style>
  <w:style w:type="paragraph" w:styleId="Heading3">
    <w:name w:val="heading 3"/>
    <w:basedOn w:val="Normal"/>
    <w:next w:val="Normal"/>
    <w:link w:val="Rubrik3Char"/>
    <w:uiPriority w:val="9"/>
    <w:unhideWhenUsed/>
    <w:qFormat/>
    <w:rsid w:val="00B025A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Rubrik4Char"/>
    <w:uiPriority w:val="9"/>
    <w:semiHidden/>
    <w:unhideWhenUsed/>
    <w:qFormat/>
    <w:rsid w:val="00B025A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Rubrik5Char"/>
    <w:uiPriority w:val="9"/>
    <w:semiHidden/>
    <w:unhideWhenUsed/>
    <w:qFormat/>
    <w:rsid w:val="00B025A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Rubrik6Char"/>
    <w:uiPriority w:val="9"/>
    <w:semiHidden/>
    <w:unhideWhenUsed/>
    <w:qFormat/>
    <w:rsid w:val="00B025A1"/>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ubrik1Char">
    <w:name w:val="Rubrik 1 Char"/>
    <w:basedOn w:val="DefaultParagraphFont"/>
    <w:link w:val="Heading1"/>
    <w:uiPriority w:val="9"/>
    <w:rsid w:val="007D058F"/>
    <w:rPr>
      <w:rFonts w:ascii="Times New Roman" w:hAnsi="Times New Roman" w:cs="Times New Roman"/>
      <w:b/>
      <w:bCs/>
      <w:kern w:val="36"/>
      <w:sz w:val="48"/>
      <w:szCs w:val="48"/>
      <w:lang w:eastAsia="sv-SE"/>
    </w:rPr>
  </w:style>
  <w:style w:type="character" w:customStyle="1" w:styleId="Rubrik2Char">
    <w:name w:val="Rubrik 2 Char"/>
    <w:basedOn w:val="DefaultParagraphFont"/>
    <w:link w:val="Heading2"/>
    <w:uiPriority w:val="9"/>
    <w:rsid w:val="007D058F"/>
    <w:rPr>
      <w:rFonts w:ascii="Times New Roman" w:hAnsi="Times New Roman" w:cs="Times New Roman"/>
      <w:b/>
      <w:bCs/>
      <w:sz w:val="36"/>
      <w:szCs w:val="36"/>
      <w:lang w:eastAsia="sv-SE"/>
    </w:rPr>
  </w:style>
  <w:style w:type="paragraph" w:styleId="NormalWeb">
    <w:name w:val="Normal (Web)"/>
    <w:basedOn w:val="Normal"/>
    <w:uiPriority w:val="99"/>
    <w:unhideWhenUsed/>
    <w:rsid w:val="007D058F"/>
    <w:pPr>
      <w:spacing w:before="100" w:beforeAutospacing="1" w:after="100" w:afterAutospacing="1"/>
    </w:pPr>
    <w:rPr>
      <w:rFonts w:ascii="Times New Roman" w:hAnsi="Times New Roman" w:cs="Times New Roman"/>
      <w:lang w:eastAsia="sv-SE"/>
    </w:rPr>
  </w:style>
  <w:style w:type="character" w:styleId="Strong">
    <w:name w:val="Strong"/>
    <w:basedOn w:val="DefaultParagraphFont"/>
    <w:uiPriority w:val="22"/>
    <w:qFormat/>
    <w:rsid w:val="007D058F"/>
    <w:rPr>
      <w:b/>
      <w:bCs/>
    </w:rPr>
  </w:style>
  <w:style w:type="character" w:customStyle="1" w:styleId="apple-converted-space">
    <w:name w:val="apple-converted-space"/>
    <w:basedOn w:val="DefaultParagraphFont"/>
    <w:rsid w:val="007D058F"/>
  </w:style>
  <w:style w:type="character" w:styleId="Emphasis">
    <w:name w:val="Emphasis"/>
    <w:basedOn w:val="DefaultParagraphFont"/>
    <w:uiPriority w:val="20"/>
    <w:qFormat/>
    <w:rsid w:val="007D058F"/>
    <w:rPr>
      <w:i/>
      <w:iCs/>
    </w:rPr>
  </w:style>
  <w:style w:type="paragraph" w:styleId="ListParagraph">
    <w:name w:val="List Paragraph"/>
    <w:basedOn w:val="Normal"/>
    <w:uiPriority w:val="34"/>
    <w:qFormat/>
    <w:rsid w:val="00962EE1"/>
    <w:pPr>
      <w:ind w:left="720"/>
      <w:contextualSpacing/>
    </w:pPr>
  </w:style>
  <w:style w:type="character" w:styleId="Hyperlink">
    <w:name w:val="Hyperlink"/>
    <w:basedOn w:val="DefaultParagraphFont"/>
    <w:uiPriority w:val="99"/>
    <w:unhideWhenUsed/>
    <w:rsid w:val="00E40A6D"/>
    <w:rPr>
      <w:color w:val="0563C1" w:themeColor="hyperlink"/>
      <w:u w:val="single"/>
    </w:rPr>
  </w:style>
  <w:style w:type="paragraph" w:styleId="BalloonText">
    <w:name w:val="Balloon Text"/>
    <w:basedOn w:val="Normal"/>
    <w:link w:val="BallongtextChar"/>
    <w:uiPriority w:val="99"/>
    <w:semiHidden/>
    <w:unhideWhenUsed/>
    <w:rsid w:val="00E66253"/>
    <w:rPr>
      <w:rFonts w:ascii="Tahoma" w:hAnsi="Tahoma" w:cs="Tahoma"/>
      <w:sz w:val="16"/>
      <w:szCs w:val="16"/>
    </w:rPr>
  </w:style>
  <w:style w:type="character" w:customStyle="1" w:styleId="BallongtextChar">
    <w:name w:val="Ballongtext Char"/>
    <w:basedOn w:val="DefaultParagraphFont"/>
    <w:link w:val="BalloonText"/>
    <w:uiPriority w:val="99"/>
    <w:semiHidden/>
    <w:rsid w:val="00E66253"/>
    <w:rPr>
      <w:rFonts w:ascii="Tahoma" w:hAnsi="Tahoma" w:cs="Tahoma"/>
      <w:sz w:val="16"/>
      <w:szCs w:val="16"/>
    </w:rPr>
  </w:style>
  <w:style w:type="character" w:styleId="CommentReference">
    <w:name w:val="annotation reference"/>
    <w:basedOn w:val="DefaultParagraphFont"/>
    <w:uiPriority w:val="99"/>
    <w:semiHidden/>
    <w:unhideWhenUsed/>
    <w:rsid w:val="00B74750"/>
    <w:rPr>
      <w:sz w:val="16"/>
      <w:szCs w:val="16"/>
    </w:rPr>
  </w:style>
  <w:style w:type="paragraph" w:styleId="CommentText">
    <w:name w:val="annotation text"/>
    <w:basedOn w:val="Normal"/>
    <w:link w:val="KommentarerChar"/>
    <w:uiPriority w:val="99"/>
    <w:unhideWhenUsed/>
    <w:rsid w:val="00B74750"/>
    <w:rPr>
      <w:sz w:val="20"/>
      <w:szCs w:val="20"/>
    </w:rPr>
  </w:style>
  <w:style w:type="character" w:customStyle="1" w:styleId="KommentarerChar">
    <w:name w:val="Kommentarer Char"/>
    <w:basedOn w:val="DefaultParagraphFont"/>
    <w:link w:val="CommentText"/>
    <w:uiPriority w:val="99"/>
    <w:rsid w:val="00B74750"/>
    <w:rPr>
      <w:sz w:val="20"/>
      <w:szCs w:val="20"/>
    </w:rPr>
  </w:style>
  <w:style w:type="paragraph" w:styleId="CommentSubject">
    <w:name w:val="annotation subject"/>
    <w:basedOn w:val="CommentText"/>
    <w:next w:val="CommentText"/>
    <w:link w:val="KommentarsmneChar"/>
    <w:uiPriority w:val="99"/>
    <w:semiHidden/>
    <w:unhideWhenUsed/>
    <w:rsid w:val="00B74750"/>
    <w:rPr>
      <w:b/>
      <w:bCs/>
    </w:rPr>
  </w:style>
  <w:style w:type="character" w:customStyle="1" w:styleId="KommentarsmneChar">
    <w:name w:val="Kommentarsämne Char"/>
    <w:basedOn w:val="KommentarerChar"/>
    <w:link w:val="CommentSubject"/>
    <w:uiPriority w:val="99"/>
    <w:semiHidden/>
    <w:rsid w:val="00B74750"/>
    <w:rPr>
      <w:b/>
      <w:bCs/>
      <w:sz w:val="20"/>
      <w:szCs w:val="20"/>
    </w:rPr>
  </w:style>
  <w:style w:type="paragraph" w:customStyle="1" w:styleId="Bulletpointnumber">
    <w:name w:val="Bullet point number"/>
    <w:basedOn w:val="ListParagraph"/>
    <w:qFormat/>
    <w:rsid w:val="00240506"/>
    <w:pPr>
      <w:numPr>
        <w:numId w:val="3"/>
      </w:numPr>
      <w:spacing w:before="240"/>
      <w:contextualSpacing w:val="0"/>
      <w:jc w:val="both"/>
    </w:pPr>
    <w:rPr>
      <w:rFonts w:ascii="Times New Roman" w:hAnsi="Times New Roman"/>
      <w:sz w:val="22"/>
      <w:szCs w:val="22"/>
    </w:rPr>
  </w:style>
  <w:style w:type="paragraph" w:customStyle="1" w:styleId="NormalEnglish">
    <w:name w:val="Normal English"/>
    <w:basedOn w:val="Normal"/>
    <w:qFormat/>
    <w:rsid w:val="00FE2E00"/>
    <w:pPr>
      <w:jc w:val="both"/>
    </w:pPr>
    <w:rPr>
      <w:rFonts w:ascii="Times New Roman" w:hAnsi="Times New Roman"/>
      <w:i/>
      <w:sz w:val="20"/>
      <w:szCs w:val="22"/>
    </w:rPr>
  </w:style>
  <w:style w:type="character" w:styleId="UnresolvedMention">
    <w:name w:val="Unresolved Mention"/>
    <w:basedOn w:val="DefaultParagraphFont"/>
    <w:uiPriority w:val="99"/>
    <w:semiHidden/>
    <w:unhideWhenUsed/>
    <w:rsid w:val="000F337C"/>
    <w:rPr>
      <w:color w:val="605E5C"/>
      <w:shd w:val="clear" w:color="auto" w:fill="E1DFDD"/>
    </w:rPr>
  </w:style>
  <w:style w:type="character" w:customStyle="1" w:styleId="Bodytext2">
    <w:name w:val="Body text (2)_"/>
    <w:basedOn w:val="DefaultParagraphFont"/>
    <w:link w:val="Bodytext20"/>
    <w:rsid w:val="005670D1"/>
    <w:rPr>
      <w:rFonts w:ascii="Arial" w:eastAsia="Arial" w:hAnsi="Arial" w:cs="Arial"/>
      <w:sz w:val="18"/>
      <w:szCs w:val="18"/>
      <w:shd w:val="clear" w:color="auto" w:fill="FFFFFF"/>
    </w:rPr>
  </w:style>
  <w:style w:type="paragraph" w:customStyle="1" w:styleId="Bodytext20">
    <w:name w:val="Body text (2)"/>
    <w:basedOn w:val="Normal"/>
    <w:link w:val="Bodytext2"/>
    <w:rsid w:val="005670D1"/>
    <w:pPr>
      <w:widowControl w:val="0"/>
      <w:shd w:val="clear" w:color="auto" w:fill="FFFFFF"/>
      <w:spacing w:after="700" w:line="200" w:lineRule="exact"/>
      <w:ind w:hanging="420"/>
      <w:jc w:val="center"/>
    </w:pPr>
    <w:rPr>
      <w:rFonts w:ascii="Arial" w:eastAsia="Arial" w:hAnsi="Arial" w:cs="Arial"/>
      <w:sz w:val="18"/>
      <w:szCs w:val="18"/>
    </w:rPr>
  </w:style>
  <w:style w:type="paragraph" w:styleId="BodyText">
    <w:name w:val="Body Text"/>
    <w:basedOn w:val="Normal"/>
    <w:link w:val="BrdtextChar"/>
    <w:unhideWhenUsed/>
    <w:rsid w:val="00091EC5"/>
    <w:pPr>
      <w:overflowPunct w:val="0"/>
      <w:autoSpaceDE w:val="0"/>
      <w:autoSpaceDN w:val="0"/>
      <w:adjustRightInd w:val="0"/>
      <w:spacing w:after="120"/>
      <w:jc w:val="both"/>
      <w:textAlignment w:val="baseline"/>
    </w:pPr>
    <w:rPr>
      <w:rFonts w:ascii="Times New Roman" w:eastAsia="Times New Roman" w:hAnsi="Times New Roman" w:cs="Times New Roman"/>
      <w:sz w:val="22"/>
      <w:szCs w:val="20"/>
      <w:lang w:val="en-GB"/>
    </w:rPr>
  </w:style>
  <w:style w:type="character" w:customStyle="1" w:styleId="BrdtextChar">
    <w:name w:val="Brödtext Char"/>
    <w:basedOn w:val="DefaultParagraphFont"/>
    <w:link w:val="BodyText"/>
    <w:rsid w:val="00091EC5"/>
    <w:rPr>
      <w:rFonts w:ascii="Times New Roman" w:eastAsia="Times New Roman" w:hAnsi="Times New Roman" w:cs="Times New Roman"/>
      <w:sz w:val="22"/>
      <w:szCs w:val="20"/>
      <w:lang w:val="en-GB"/>
    </w:rPr>
  </w:style>
  <w:style w:type="table" w:styleId="TableGrid">
    <w:name w:val="Table Grid"/>
    <w:basedOn w:val="TableNormal"/>
    <w:uiPriority w:val="59"/>
    <w:rsid w:val="00D22C71"/>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SidhuvudChar"/>
    <w:uiPriority w:val="99"/>
    <w:unhideWhenUsed/>
    <w:rsid w:val="00D26D9D"/>
    <w:pPr>
      <w:tabs>
        <w:tab w:val="center" w:pos="4536"/>
        <w:tab w:val="right" w:pos="9072"/>
      </w:tabs>
    </w:pPr>
  </w:style>
  <w:style w:type="character" w:customStyle="1" w:styleId="SidhuvudChar">
    <w:name w:val="Sidhuvud Char"/>
    <w:basedOn w:val="DefaultParagraphFont"/>
    <w:link w:val="Header"/>
    <w:uiPriority w:val="99"/>
    <w:rsid w:val="00D26D9D"/>
  </w:style>
  <w:style w:type="paragraph" w:styleId="Footer">
    <w:name w:val="footer"/>
    <w:basedOn w:val="Normal"/>
    <w:link w:val="SidfotChar"/>
    <w:uiPriority w:val="99"/>
    <w:unhideWhenUsed/>
    <w:rsid w:val="00D26D9D"/>
    <w:pPr>
      <w:tabs>
        <w:tab w:val="center" w:pos="4536"/>
        <w:tab w:val="right" w:pos="9072"/>
      </w:tabs>
    </w:pPr>
  </w:style>
  <w:style w:type="character" w:customStyle="1" w:styleId="SidfotChar">
    <w:name w:val="Sidfot Char"/>
    <w:basedOn w:val="DefaultParagraphFont"/>
    <w:link w:val="Footer"/>
    <w:uiPriority w:val="99"/>
    <w:rsid w:val="00D26D9D"/>
  </w:style>
  <w:style w:type="character" w:customStyle="1" w:styleId="Notetext">
    <w:name w:val="Note text"/>
    <w:qFormat/>
    <w:rsid w:val="00D26D9D"/>
    <w:rPr>
      <w:i/>
      <w:sz w:val="18"/>
    </w:rPr>
  </w:style>
  <w:style w:type="paragraph" w:customStyle="1" w:styleId="Heading2English">
    <w:name w:val="Heading 2 English"/>
    <w:basedOn w:val="Heading2"/>
    <w:next w:val="Normal"/>
    <w:qFormat/>
    <w:rsid w:val="00D26D9D"/>
    <w:pPr>
      <w:keepNext/>
      <w:keepLines/>
      <w:spacing w:before="0" w:beforeAutospacing="0" w:after="0" w:afterAutospacing="0"/>
      <w:jc w:val="both"/>
    </w:pPr>
    <w:rPr>
      <w:rFonts w:eastAsiaTheme="majorEastAsia" w:cstheme="majorBidi"/>
      <w:bCs w:val="0"/>
      <w:i/>
      <w:caps/>
      <w:sz w:val="20"/>
      <w:szCs w:val="26"/>
      <w:lang w:eastAsia="en-US"/>
    </w:rPr>
  </w:style>
  <w:style w:type="character" w:customStyle="1" w:styleId="NotetextChar">
    <w:name w:val="Note text Char"/>
    <w:basedOn w:val="DefaultParagraphFont"/>
    <w:rsid w:val="00D26D9D"/>
    <w:rPr>
      <w:rFonts w:ascii="Times New Roman" w:hAnsi="Times New Roman"/>
      <w:i/>
      <w:sz w:val="18"/>
    </w:rPr>
  </w:style>
  <w:style w:type="paragraph" w:styleId="ListNumber">
    <w:name w:val="List Number"/>
    <w:basedOn w:val="Normal"/>
    <w:uiPriority w:val="99"/>
    <w:semiHidden/>
    <w:unhideWhenUsed/>
    <w:rsid w:val="00B025A1"/>
    <w:pPr>
      <w:numPr>
        <w:numId w:val="8"/>
      </w:numPr>
      <w:contextualSpacing/>
    </w:pPr>
  </w:style>
  <w:style w:type="paragraph" w:styleId="BodyTextIndent">
    <w:name w:val="Body Text Indent"/>
    <w:basedOn w:val="Normal"/>
    <w:link w:val="BrdtextmedindragChar"/>
    <w:uiPriority w:val="99"/>
    <w:semiHidden/>
    <w:unhideWhenUsed/>
    <w:rsid w:val="00B025A1"/>
    <w:pPr>
      <w:spacing w:after="120"/>
      <w:ind w:left="283"/>
    </w:pPr>
  </w:style>
  <w:style w:type="character" w:customStyle="1" w:styleId="BrdtextmedindragChar">
    <w:name w:val="Brödtext med indrag Char"/>
    <w:basedOn w:val="DefaultParagraphFont"/>
    <w:link w:val="BodyTextIndent"/>
    <w:uiPriority w:val="99"/>
    <w:semiHidden/>
    <w:rsid w:val="00B025A1"/>
  </w:style>
  <w:style w:type="character" w:customStyle="1" w:styleId="Rubrik3Char">
    <w:name w:val="Rubrik 3 Char"/>
    <w:basedOn w:val="DefaultParagraphFont"/>
    <w:link w:val="Heading3"/>
    <w:uiPriority w:val="9"/>
    <w:rsid w:val="00B025A1"/>
    <w:rPr>
      <w:rFonts w:asciiTheme="majorHAnsi" w:eastAsiaTheme="majorEastAsia" w:hAnsiTheme="majorHAnsi" w:cstheme="majorBidi"/>
      <w:color w:val="1F3763" w:themeColor="accent1" w:themeShade="7F"/>
    </w:rPr>
  </w:style>
  <w:style w:type="character" w:customStyle="1" w:styleId="Rubrik4Char">
    <w:name w:val="Rubrik 4 Char"/>
    <w:basedOn w:val="DefaultParagraphFont"/>
    <w:link w:val="Heading4"/>
    <w:uiPriority w:val="9"/>
    <w:semiHidden/>
    <w:rsid w:val="00B025A1"/>
    <w:rPr>
      <w:rFonts w:asciiTheme="majorHAnsi" w:eastAsiaTheme="majorEastAsia" w:hAnsiTheme="majorHAnsi" w:cstheme="majorBidi"/>
      <w:i/>
      <w:iCs/>
      <w:color w:val="2F5496" w:themeColor="accent1" w:themeShade="BF"/>
    </w:rPr>
  </w:style>
  <w:style w:type="character" w:customStyle="1" w:styleId="Rubrik5Char">
    <w:name w:val="Rubrik 5 Char"/>
    <w:basedOn w:val="DefaultParagraphFont"/>
    <w:link w:val="Heading5"/>
    <w:uiPriority w:val="9"/>
    <w:semiHidden/>
    <w:rsid w:val="00B025A1"/>
    <w:rPr>
      <w:rFonts w:asciiTheme="majorHAnsi" w:eastAsiaTheme="majorEastAsia" w:hAnsiTheme="majorHAnsi" w:cstheme="majorBidi"/>
      <w:color w:val="2F5496" w:themeColor="accent1" w:themeShade="BF"/>
    </w:rPr>
  </w:style>
  <w:style w:type="character" w:customStyle="1" w:styleId="Rubrik6Char">
    <w:name w:val="Rubrik 6 Char"/>
    <w:basedOn w:val="DefaultParagraphFont"/>
    <w:link w:val="Heading6"/>
    <w:uiPriority w:val="9"/>
    <w:semiHidden/>
    <w:rsid w:val="00B025A1"/>
    <w:rPr>
      <w:rFonts w:asciiTheme="majorHAnsi" w:eastAsiaTheme="majorEastAsia" w:hAnsiTheme="majorHAnsi" w:cstheme="majorBidi"/>
      <w:color w:val="1F3763" w:themeColor="accent1" w:themeShade="7F"/>
    </w:rPr>
  </w:style>
  <w:style w:type="character" w:styleId="PlaceholderText">
    <w:name w:val="Placeholder Text"/>
    <w:basedOn w:val="DefaultParagraphFont"/>
    <w:uiPriority w:val="99"/>
    <w:semiHidden/>
    <w:rsid w:val="00B025A1"/>
    <w:rPr>
      <w:color w:val="808080"/>
    </w:rPr>
  </w:style>
  <w:style w:type="paragraph" w:customStyle="1" w:styleId="Heading3English">
    <w:name w:val="Heading 3 English"/>
    <w:basedOn w:val="Heading3"/>
    <w:next w:val="Normal"/>
    <w:qFormat/>
    <w:rsid w:val="00466C82"/>
    <w:pPr>
      <w:suppressAutoHyphens/>
      <w:spacing w:before="0"/>
    </w:pPr>
    <w:rPr>
      <w:rFonts w:ascii="Arial" w:hAnsi="Arial"/>
      <w:b/>
      <w:bCs/>
      <w:i/>
      <w:color w:val="auto"/>
      <w:sz w:val="20"/>
      <w:szCs w:val="22"/>
    </w:rPr>
  </w:style>
  <w:style w:type="paragraph" w:styleId="Revision">
    <w:name w:val="Revision"/>
    <w:hidden/>
    <w:uiPriority w:val="99"/>
    <w:semiHidden/>
    <w:rsid w:val="00033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 S W _ M A T T E R S ! 6 2 4 6 6 0 0 . 1 < / d o c u m e n t i d >  
     < s e n d e r i d > A A R E I D < / s e n d e r i d >  
     < s e n d e r e m a i l > A A R O N . E I D E M @ S E . D L A P I P E R . C O M < / s e n d e r e m a i l >  
     < l a s t m o d i f i e d > 2 0 2 4 - 1 0 - 1 1 T 1 6 : 2 0 : 0 0 . 0 0 0 0 0 0 0 + 0 2 : 0 0 < / l a s t m o d i f i e d >  
     < d a t a b a s e > S W _ M A T T E R S 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3EF689DF-D8AE-4FBD-AD36-CDCDC180A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